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9B0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="0004300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3928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EF1F9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928B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8F26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CF34C5" w:rsidP="003928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3928B8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8F26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28B8" w:rsidRPr="003928B8">
              <w:rPr>
                <w:rFonts w:ascii="TH SarabunPSK" w:hAnsi="TH SarabunPSK" w:cs="TH SarabunPSK"/>
                <w:sz w:val="32"/>
                <w:szCs w:val="32"/>
                <w:cs/>
              </w:rPr>
              <w:t>งบการเงิน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F375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37514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2343DF" w:rsidRDefault="00191CA0" w:rsidP="008A22FE">
      <w:pPr>
        <w:pStyle w:val="a7"/>
        <w:spacing w:before="0" w:beforeAutospacing="0" w:after="0" w:afterAutospacing="0"/>
        <w:jc w:val="thaiDistribute"/>
        <w:rPr>
          <w:sz w:val="32"/>
          <w:szCs w:val="32"/>
        </w:rPr>
      </w:pPr>
      <w:r w:rsidRPr="002343D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435D46" w:rsidRDefault="003928B8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928B8">
        <w:rPr>
          <w:rFonts w:ascii="TH SarabunPSK" w:hAnsi="TH SarabunPSK" w:cs="TH SarabunPSK"/>
          <w:b/>
          <w:bCs/>
          <w:sz w:val="36"/>
          <w:szCs w:val="36"/>
          <w:cs/>
        </w:rPr>
        <w:t>ความหมายของงบการเงิน</w:t>
      </w:r>
    </w:p>
    <w:p w:rsidR="003928B8" w:rsidRDefault="003928B8" w:rsidP="003928B8">
      <w:pPr>
        <w:pStyle w:val="a7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3928B8">
        <w:rPr>
          <w:rFonts w:ascii="TH SarabunPSK" w:hAnsi="TH SarabunPSK" w:cs="TH SarabunPSK"/>
          <w:b/>
          <w:bCs/>
          <w:sz w:val="36"/>
          <w:szCs w:val="36"/>
          <w:cs/>
        </w:rPr>
        <w:t>งบการเงิน (</w:t>
      </w:r>
      <w:r w:rsidRPr="003928B8">
        <w:rPr>
          <w:rFonts w:ascii="TH SarabunPSK" w:hAnsi="TH SarabunPSK" w:cs="TH SarabunPSK"/>
          <w:b/>
          <w:bCs/>
          <w:sz w:val="36"/>
          <w:szCs w:val="36"/>
        </w:rPr>
        <w:t xml:space="preserve">Financial Statement) </w:t>
      </w:r>
      <w:r w:rsidRPr="003928B8">
        <w:rPr>
          <w:rFonts w:ascii="TH SarabunPSK" w:hAnsi="TH SarabunPSK" w:cs="TH SarabunPSK"/>
          <w:sz w:val="36"/>
          <w:szCs w:val="36"/>
          <w:cs/>
        </w:rPr>
        <w:t>หมายถึงงบที่นำเสนอข้อมูลที่เกี่ยวข้องกับฐานะการเงินและผลการดำเนินงานของกิจการที่มีประโยชน์ต่อการตัดสินใจเชิงเศรษฐกิจ คือข้อมูลทางการเงินที่แสดงผลกระทบของรายการในอดีตที่มีต่อฐานะการเงิน และผลการดำเนินงานของกิจการที่ช่วยผู้ใช้งบการเงินในการประเมินความสามารถของกิจการในการก่อให้เกิดเงินสด</w:t>
      </w:r>
      <w:r w:rsidRPr="003928B8">
        <w:rPr>
          <w:rFonts w:ascii="TH SarabunPSK" w:hAnsi="TH SarabunPSK" w:cs="TH SarabunPSK"/>
          <w:sz w:val="36"/>
          <w:szCs w:val="36"/>
        </w:rPr>
        <w:br/>
      </w:r>
      <w:r w:rsidRPr="003928B8">
        <w:rPr>
          <w:rFonts w:ascii="TH SarabunPSK" w:hAnsi="TH SarabunPSK" w:cs="TH SarabunPSK"/>
          <w:sz w:val="36"/>
          <w:szCs w:val="36"/>
          <w:cs/>
        </w:rPr>
        <w:t>และรายการเทียบเท่าเงินสดไม่ว่าจะเป็นจำนวนเงิน จังหวะเวลา และความแน่นอนของกระแสเงินสด นอกจากนี้ข้อมูลในงบการเงินยังช่วยผู้ใช้งบการเงินอื่นในการประเมินความสามารถ</w:t>
      </w:r>
      <w:r w:rsidRPr="003928B8">
        <w:rPr>
          <w:rFonts w:ascii="TH SarabunPSK" w:hAnsi="TH SarabunPSK" w:cs="TH SarabunPSK"/>
          <w:sz w:val="36"/>
          <w:szCs w:val="36"/>
        </w:rPr>
        <w:br/>
      </w:r>
      <w:r w:rsidRPr="003928B8">
        <w:rPr>
          <w:rFonts w:ascii="TH SarabunPSK" w:hAnsi="TH SarabunPSK" w:cs="TH SarabunPSK"/>
          <w:sz w:val="36"/>
          <w:szCs w:val="36"/>
          <w:cs/>
        </w:rPr>
        <w:t>ในการดูแลและความรับผิดชอบของผู้บริหารของกิจการ</w:t>
      </w:r>
    </w:p>
    <w:p w:rsidR="003928B8" w:rsidRDefault="003928B8" w:rsidP="003928B8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28B8" w:rsidRDefault="003928B8" w:rsidP="003928B8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928B8">
        <w:rPr>
          <w:rFonts w:ascii="TH SarabunPSK" w:hAnsi="TH SarabunPSK" w:cs="TH SarabunPSK"/>
          <w:b/>
          <w:bCs/>
          <w:sz w:val="36"/>
          <w:szCs w:val="36"/>
          <w:cs/>
        </w:rPr>
        <w:t>ผู้ใช้งบการเงินและความต้องการข้อมูลของผู้ใช้</w:t>
      </w:r>
    </w:p>
    <w:p w:rsidR="003928B8" w:rsidRPr="003928B8" w:rsidRDefault="003928B8" w:rsidP="003928B8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928B8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เจ้าของกิจการ </w:t>
      </w:r>
    </w:p>
    <w:p w:rsidR="003928B8" w:rsidRPr="003928B8" w:rsidRDefault="003928B8" w:rsidP="003928B8">
      <w:pPr>
        <w:pStyle w:val="a7"/>
        <w:numPr>
          <w:ilvl w:val="0"/>
          <w:numId w:val="25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3928B8">
        <w:rPr>
          <w:rFonts w:ascii="TH SarabunPSK" w:hAnsi="TH SarabunPSK" w:cs="TH SarabunPSK"/>
          <w:sz w:val="36"/>
          <w:szCs w:val="36"/>
          <w:cs/>
        </w:rPr>
        <w:t>เพื่อประเมินฐานะการเงิน ณ เวลาใดเวลาหนึ่ง และผลการดำเนินงานและ</w:t>
      </w:r>
      <w:r w:rsidRPr="003928B8">
        <w:rPr>
          <w:rFonts w:ascii="TH SarabunPSK" w:hAnsi="TH SarabunPSK" w:cs="TH SarabunPSK"/>
          <w:sz w:val="36"/>
          <w:szCs w:val="36"/>
        </w:rPr>
        <w:br/>
      </w:r>
      <w:r w:rsidRPr="003928B8">
        <w:rPr>
          <w:rFonts w:ascii="TH SarabunPSK" w:hAnsi="TH SarabunPSK" w:cs="TH SarabunPSK"/>
          <w:sz w:val="36"/>
          <w:szCs w:val="36"/>
          <w:cs/>
        </w:rPr>
        <w:t>การเปลี่ยนแปลงฐานะการเงินของกิจการสำหรับรอบระยะเวลาบัญชีของกิจการ</w:t>
      </w:r>
    </w:p>
    <w:p w:rsidR="003928B8" w:rsidRPr="003928B8" w:rsidRDefault="003928B8" w:rsidP="003928B8">
      <w:pPr>
        <w:pStyle w:val="a7"/>
        <w:numPr>
          <w:ilvl w:val="0"/>
          <w:numId w:val="25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3928B8">
        <w:rPr>
          <w:rFonts w:ascii="TH SarabunPSK" w:hAnsi="TH SarabunPSK" w:cs="TH SarabunPSK"/>
          <w:sz w:val="36"/>
          <w:szCs w:val="36"/>
          <w:cs/>
        </w:rPr>
        <w:t>เพื่อให้ข้อมูลทางการเงินเกี่ยวกับการจัดหาเงินทุนจากเจ้าของกิจการ</w:t>
      </w:r>
    </w:p>
    <w:p w:rsidR="003928B8" w:rsidRPr="003928B8" w:rsidRDefault="003928B8" w:rsidP="003928B8">
      <w:pPr>
        <w:pStyle w:val="a7"/>
        <w:numPr>
          <w:ilvl w:val="0"/>
          <w:numId w:val="25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6"/>
          <w:szCs w:val="36"/>
        </w:rPr>
      </w:pPr>
      <w:r w:rsidRPr="003928B8">
        <w:rPr>
          <w:rFonts w:ascii="TH SarabunPSK" w:hAnsi="TH SarabunPSK" w:cs="TH SarabunPSK"/>
          <w:sz w:val="36"/>
          <w:szCs w:val="36"/>
          <w:cs/>
        </w:rPr>
        <w:t>เพื่อประเมินโอกาสในการลงทุนต่อและเป็นปัจจัยในการพิจารณาเกี่ยวกับการบริหารการเงิน</w:t>
      </w:r>
    </w:p>
    <w:p w:rsidR="003928B8" w:rsidRPr="003928B8" w:rsidRDefault="003928B8" w:rsidP="003928B8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928B8">
        <w:rPr>
          <w:rFonts w:ascii="TH SarabunPSK" w:hAnsi="TH SarabunPSK" w:cs="TH SarabunPSK"/>
          <w:b/>
          <w:bCs/>
          <w:sz w:val="36"/>
          <w:szCs w:val="36"/>
          <w:cs/>
        </w:rPr>
        <w:t>ผู้ให้กู้ ผู้ขายสินค้า และเจ้าหนี้อื่น</w:t>
      </w:r>
    </w:p>
    <w:p w:rsidR="003928B8" w:rsidRPr="003928B8" w:rsidRDefault="003928B8" w:rsidP="003928B8">
      <w:pPr>
        <w:pStyle w:val="a7"/>
        <w:numPr>
          <w:ilvl w:val="0"/>
          <w:numId w:val="26"/>
        </w:numPr>
        <w:spacing w:before="0" w:beforeAutospacing="0" w:after="0" w:afterAutospacing="0"/>
        <w:rPr>
          <w:rFonts w:ascii="TH SarabunPSK" w:hAnsi="TH SarabunPSK" w:cs="TH SarabunPSK"/>
          <w:sz w:val="36"/>
          <w:szCs w:val="36"/>
        </w:rPr>
      </w:pPr>
      <w:r w:rsidRPr="003928B8">
        <w:rPr>
          <w:rFonts w:ascii="TH SarabunPSK" w:hAnsi="TH SarabunPSK" w:cs="TH SarabunPSK"/>
          <w:sz w:val="36"/>
          <w:szCs w:val="36"/>
          <w:cs/>
        </w:rPr>
        <w:t>เพื่อประเมินความเสี่ยงในการตัดสินใจให้กู้หรือให้สินเชื่อ</w:t>
      </w:r>
    </w:p>
    <w:p w:rsidR="003928B8" w:rsidRDefault="003928B8" w:rsidP="003928B8">
      <w:pPr>
        <w:pStyle w:val="a7"/>
        <w:numPr>
          <w:ilvl w:val="0"/>
          <w:numId w:val="26"/>
        </w:numPr>
        <w:spacing w:before="0" w:beforeAutospacing="0" w:after="0" w:afterAutospacing="0"/>
        <w:rPr>
          <w:rFonts w:ascii="TH SarabunPSK" w:hAnsi="TH SarabunPSK" w:cs="TH SarabunPSK"/>
          <w:sz w:val="36"/>
          <w:szCs w:val="36"/>
        </w:rPr>
      </w:pPr>
      <w:r w:rsidRPr="003928B8">
        <w:rPr>
          <w:rFonts w:ascii="TH SarabunPSK" w:hAnsi="TH SarabunPSK" w:cs="TH SarabunPSK"/>
          <w:sz w:val="36"/>
          <w:szCs w:val="36"/>
          <w:cs/>
        </w:rPr>
        <w:t>เพื่อให้ข้อมูลทางการเงินที่ใช้ในกระบวนการติดตามสินเชื่อ</w:t>
      </w:r>
    </w:p>
    <w:p w:rsidR="003928B8" w:rsidRPr="003928B8" w:rsidRDefault="003928B8" w:rsidP="003928B8">
      <w:pPr>
        <w:pStyle w:val="a7"/>
        <w:spacing w:before="0" w:beforeAutospacing="0" w:after="0" w:afterAutospacing="0"/>
        <w:rPr>
          <w:rFonts w:ascii="TH SarabunPSK" w:hAnsi="TH SarabunPSK" w:cs="TH SarabunPSK"/>
          <w:b/>
          <w:bCs/>
          <w:sz w:val="36"/>
          <w:szCs w:val="36"/>
        </w:rPr>
      </w:pPr>
      <w:r w:rsidRPr="003928B8">
        <w:rPr>
          <w:rFonts w:ascii="TH SarabunPSK" w:hAnsi="TH SarabunPSK" w:cs="TH SarabunPSK"/>
          <w:b/>
          <w:bCs/>
          <w:sz w:val="36"/>
          <w:szCs w:val="36"/>
          <w:cs/>
        </w:rPr>
        <w:t>หน่วยงานรัฐบาล และหน่วยงานกำกับดูแลกิจการ</w:t>
      </w:r>
    </w:p>
    <w:p w:rsidR="003928B8" w:rsidRPr="003928B8" w:rsidRDefault="003928B8" w:rsidP="003928B8">
      <w:pPr>
        <w:pStyle w:val="a7"/>
        <w:numPr>
          <w:ilvl w:val="0"/>
          <w:numId w:val="27"/>
        </w:numPr>
        <w:spacing w:before="0" w:beforeAutospacing="0" w:after="0" w:afterAutospacing="0"/>
        <w:rPr>
          <w:rFonts w:ascii="TH SarabunPSK" w:hAnsi="TH SarabunPSK" w:cs="TH SarabunPSK"/>
          <w:sz w:val="36"/>
          <w:szCs w:val="36"/>
        </w:rPr>
      </w:pPr>
      <w:r w:rsidRPr="003928B8">
        <w:rPr>
          <w:rFonts w:ascii="TH SarabunPSK" w:hAnsi="TH SarabunPSK" w:cs="TH SarabunPSK"/>
          <w:sz w:val="36"/>
          <w:szCs w:val="36"/>
          <w:cs/>
        </w:rPr>
        <w:t>เพื่อให้ข้อมูลที่เป็นประโยชน์ในการกำกับดูแลการเสียภาษี</w:t>
      </w:r>
    </w:p>
    <w:p w:rsidR="003928B8" w:rsidRPr="003928B8" w:rsidRDefault="003928B8" w:rsidP="003928B8">
      <w:pPr>
        <w:pStyle w:val="a7"/>
        <w:numPr>
          <w:ilvl w:val="0"/>
          <w:numId w:val="27"/>
        </w:numPr>
        <w:spacing w:before="0" w:beforeAutospacing="0" w:after="0" w:afterAutospacing="0"/>
        <w:rPr>
          <w:rFonts w:ascii="TH SarabunPSK" w:hAnsi="TH SarabunPSK" w:cs="TH SarabunPSK"/>
          <w:sz w:val="36"/>
          <w:szCs w:val="36"/>
        </w:rPr>
      </w:pPr>
      <w:r w:rsidRPr="003928B8">
        <w:rPr>
          <w:rFonts w:ascii="TH SarabunPSK" w:hAnsi="TH SarabunPSK" w:cs="TH SarabunPSK"/>
          <w:sz w:val="36"/>
          <w:szCs w:val="36"/>
          <w:cs/>
        </w:rPr>
        <w:t>เพื่อให้ข้อมูลที่เป็นประโยชน์ในการส่งเสริมการค้าและการลงทุน</w:t>
      </w:r>
    </w:p>
    <w:p w:rsidR="003928B8" w:rsidRDefault="003928B8" w:rsidP="003928B8">
      <w:pPr>
        <w:pStyle w:val="a7"/>
        <w:numPr>
          <w:ilvl w:val="0"/>
          <w:numId w:val="27"/>
        </w:numPr>
        <w:spacing w:before="0" w:beforeAutospacing="0" w:after="0" w:afterAutospacing="0"/>
        <w:rPr>
          <w:rFonts w:ascii="TH SarabunPSK" w:hAnsi="TH SarabunPSK" w:cs="TH SarabunPSK"/>
          <w:sz w:val="36"/>
          <w:szCs w:val="36"/>
        </w:rPr>
      </w:pPr>
      <w:r w:rsidRPr="003928B8">
        <w:rPr>
          <w:rFonts w:ascii="TH SarabunPSK" w:hAnsi="TH SarabunPSK" w:cs="TH SarabunPSK"/>
          <w:sz w:val="36"/>
          <w:szCs w:val="36"/>
          <w:cs/>
        </w:rPr>
        <w:t>เพื่อประโยชน์ในการพัฒนาเศรษฐกิจโดยรวมของประเทศ</w:t>
      </w:r>
    </w:p>
    <w:p w:rsidR="003928B8" w:rsidRDefault="003928B8" w:rsidP="003928B8">
      <w:pPr>
        <w:pStyle w:val="a7"/>
        <w:spacing w:before="0" w:beforeAutospacing="0" w:after="0" w:afterAutospacing="0"/>
        <w:ind w:left="1440"/>
        <w:rPr>
          <w:rFonts w:ascii="TH SarabunPSK" w:hAnsi="TH SarabunPSK" w:cs="TH SarabunPSK"/>
          <w:sz w:val="36"/>
          <w:szCs w:val="36"/>
        </w:rPr>
      </w:pPr>
    </w:p>
    <w:p w:rsidR="003928B8" w:rsidRDefault="003928B8" w:rsidP="003928B8">
      <w:pPr>
        <w:pStyle w:val="a7"/>
        <w:spacing w:before="0" w:beforeAutospacing="0" w:after="0" w:afterAutospacing="0"/>
        <w:ind w:left="1440"/>
        <w:rPr>
          <w:rFonts w:ascii="TH SarabunPSK" w:hAnsi="TH SarabunPSK" w:cs="TH SarabunPSK"/>
          <w:sz w:val="36"/>
          <w:szCs w:val="36"/>
        </w:rPr>
      </w:pPr>
    </w:p>
    <w:p w:rsidR="003928B8" w:rsidRPr="003928B8" w:rsidRDefault="003928B8" w:rsidP="003928B8">
      <w:pPr>
        <w:pStyle w:val="a7"/>
        <w:spacing w:before="0" w:beforeAutospacing="0" w:after="0" w:afterAutospacing="0"/>
        <w:rPr>
          <w:rFonts w:ascii="TH SarabunPSK" w:hAnsi="TH SarabunPSK" w:cs="TH SarabunPSK"/>
          <w:sz w:val="36"/>
          <w:szCs w:val="36"/>
        </w:rPr>
      </w:pPr>
    </w:p>
    <w:tbl>
      <w:tblPr>
        <w:tblStyle w:val="1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435D46" w:rsidRPr="00435D46" w:rsidTr="001A0324">
        <w:trPr>
          <w:trHeight w:val="617"/>
        </w:trPr>
        <w:tc>
          <w:tcPr>
            <w:tcW w:w="2392" w:type="dxa"/>
            <w:vMerge w:val="restart"/>
          </w:tcPr>
          <w:p w:rsidR="00435D46" w:rsidRPr="00435D46" w:rsidRDefault="00435D46" w:rsidP="00435D46">
            <w:r w:rsidRPr="00435D46">
              <w:rPr>
                <w:noProof/>
              </w:rPr>
              <w:lastRenderedPageBreak/>
              <w:drawing>
                <wp:anchor distT="0" distB="0" distL="114300" distR="114300" simplePos="0" relativeHeight="251655680" behindDoc="1" locked="0" layoutInCell="1" allowOverlap="1" wp14:anchorId="38414286" wp14:editId="3AA1DD6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5D46" w:rsidRPr="00435D46" w:rsidRDefault="00435D46" w:rsidP="00435D46"/>
        </w:tc>
        <w:tc>
          <w:tcPr>
            <w:tcW w:w="7420" w:type="dxa"/>
            <w:gridSpan w:val="2"/>
            <w:vAlign w:val="center"/>
          </w:tcPr>
          <w:p w:rsidR="00435D46" w:rsidRPr="00435D46" w:rsidRDefault="00435D46" w:rsidP="00435D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435D46" w:rsidRPr="00435D46" w:rsidTr="001A0324">
        <w:trPr>
          <w:trHeight w:val="470"/>
        </w:trPr>
        <w:tc>
          <w:tcPr>
            <w:tcW w:w="2392" w:type="dxa"/>
            <w:vMerge/>
          </w:tcPr>
          <w:p w:rsidR="00435D46" w:rsidRPr="00435D46" w:rsidRDefault="00435D46" w:rsidP="00435D46"/>
        </w:tc>
        <w:tc>
          <w:tcPr>
            <w:tcW w:w="5480" w:type="dxa"/>
            <w:vAlign w:val="center"/>
          </w:tcPr>
          <w:p w:rsidR="00435D46" w:rsidRPr="00435D46" w:rsidRDefault="00435D46" w:rsidP="00435D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435D46" w:rsidRPr="00435D46" w:rsidRDefault="00435D46" w:rsidP="003928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435D4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928B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435D46" w:rsidRPr="00435D46" w:rsidTr="001A0324">
        <w:trPr>
          <w:trHeight w:val="457"/>
        </w:trPr>
        <w:tc>
          <w:tcPr>
            <w:tcW w:w="2392" w:type="dxa"/>
            <w:vMerge/>
          </w:tcPr>
          <w:p w:rsidR="00435D46" w:rsidRPr="00435D46" w:rsidRDefault="00435D46" w:rsidP="00435D46"/>
        </w:tc>
        <w:tc>
          <w:tcPr>
            <w:tcW w:w="7420" w:type="dxa"/>
            <w:gridSpan w:val="2"/>
            <w:vAlign w:val="center"/>
          </w:tcPr>
          <w:p w:rsidR="00435D46" w:rsidRPr="00435D46" w:rsidRDefault="00435D46" w:rsidP="00435D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435D46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435D46" w:rsidRPr="00435D46" w:rsidTr="001A0324">
        <w:trPr>
          <w:trHeight w:val="470"/>
        </w:trPr>
        <w:tc>
          <w:tcPr>
            <w:tcW w:w="2392" w:type="dxa"/>
            <w:vMerge/>
          </w:tcPr>
          <w:p w:rsidR="00435D46" w:rsidRPr="00435D46" w:rsidRDefault="00435D46" w:rsidP="00435D46"/>
        </w:tc>
        <w:tc>
          <w:tcPr>
            <w:tcW w:w="7420" w:type="dxa"/>
            <w:gridSpan w:val="2"/>
          </w:tcPr>
          <w:p w:rsidR="00435D46" w:rsidRPr="00435D46" w:rsidRDefault="00435D46" w:rsidP="00435D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3928B8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28B8" w:rsidRPr="003928B8">
              <w:rPr>
                <w:rFonts w:ascii="TH SarabunPSK" w:hAnsi="TH SarabunPSK" w:cs="TH SarabunPSK"/>
                <w:sz w:val="32"/>
                <w:szCs w:val="32"/>
                <w:cs/>
              </w:rPr>
              <w:t>งบการเงิน</w:t>
            </w:r>
          </w:p>
        </w:tc>
      </w:tr>
      <w:tr w:rsidR="00435D46" w:rsidRPr="00435D46" w:rsidTr="001A0324">
        <w:trPr>
          <w:trHeight w:val="483"/>
        </w:trPr>
        <w:tc>
          <w:tcPr>
            <w:tcW w:w="2392" w:type="dxa"/>
            <w:vMerge/>
          </w:tcPr>
          <w:p w:rsidR="00435D46" w:rsidRPr="00435D46" w:rsidRDefault="00435D46" w:rsidP="00435D46"/>
        </w:tc>
        <w:tc>
          <w:tcPr>
            <w:tcW w:w="7420" w:type="dxa"/>
            <w:gridSpan w:val="2"/>
          </w:tcPr>
          <w:p w:rsidR="00435D46" w:rsidRPr="00435D46" w:rsidRDefault="00435D46" w:rsidP="00435D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Pr="00435D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5D46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435D46" w:rsidRDefault="00435D46" w:rsidP="00435D46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28B8" w:rsidRDefault="003928B8" w:rsidP="003928B8">
      <w:pPr>
        <w:pStyle w:val="a7"/>
        <w:spacing w:before="0" w:beforeAutospacing="0" w:after="0" w:afterAutospacing="0"/>
        <w:rPr>
          <w:rFonts w:ascii="TH SarabunPSK" w:hAnsi="TH SarabunPSK" w:cs="TH SarabunPSK"/>
          <w:b/>
          <w:bCs/>
          <w:sz w:val="36"/>
          <w:szCs w:val="36"/>
        </w:rPr>
      </w:pPr>
      <w:r w:rsidRPr="003928B8">
        <w:rPr>
          <w:rFonts w:ascii="TH SarabunPSK" w:hAnsi="TH SarabunPSK" w:cs="TH SarabunPSK"/>
          <w:b/>
          <w:bCs/>
          <w:sz w:val="36"/>
          <w:szCs w:val="36"/>
          <w:cs/>
        </w:rPr>
        <w:t>การนำเสนองบการเงินตามมาตรฐานการบัญชีและประกาศกรมพัฒนาธุรกิจการค้า</w:t>
      </w:r>
    </w:p>
    <w:p w:rsidR="003928B8" w:rsidRPr="003928B8" w:rsidRDefault="003928B8" w:rsidP="003928B8">
      <w:pPr>
        <w:pStyle w:val="a7"/>
        <w:numPr>
          <w:ilvl w:val="0"/>
          <w:numId w:val="28"/>
        </w:numPr>
        <w:spacing w:before="0" w:beforeAutospacing="0" w:after="0" w:afterAutospacing="0"/>
        <w:rPr>
          <w:rFonts w:ascii="TH SarabunPSK" w:hAnsi="TH SarabunPSK" w:cs="TH SarabunPSK"/>
          <w:sz w:val="36"/>
          <w:szCs w:val="36"/>
        </w:rPr>
      </w:pPr>
      <w:r w:rsidRPr="003928B8">
        <w:rPr>
          <w:rFonts w:ascii="TH SarabunPSK" w:hAnsi="TH SarabunPSK" w:cs="TH SarabunPSK"/>
          <w:sz w:val="36"/>
          <w:szCs w:val="36"/>
          <w:cs/>
        </w:rPr>
        <w:t>กิจการที่ไม่มีส่วนได้เสียสาธารณะ (</w:t>
      </w:r>
      <w:r w:rsidRPr="003928B8">
        <w:rPr>
          <w:rFonts w:ascii="TH SarabunPSK" w:hAnsi="TH SarabunPSK" w:cs="TH SarabunPSK"/>
          <w:sz w:val="36"/>
          <w:szCs w:val="36"/>
        </w:rPr>
        <w:t xml:space="preserve">Non-publicly Accountable Entities) </w:t>
      </w:r>
      <w:r w:rsidRPr="003928B8">
        <w:rPr>
          <w:rFonts w:ascii="TH SarabunPSK" w:hAnsi="TH SarabunPSK" w:cs="TH SarabunPSK"/>
          <w:sz w:val="36"/>
          <w:szCs w:val="36"/>
          <w:cs/>
        </w:rPr>
        <w:t>หมายถึงกิจการที่ไม่ใช่กิจการดังนี้</w:t>
      </w:r>
    </w:p>
    <w:p w:rsidR="003928B8" w:rsidRPr="003928B8" w:rsidRDefault="003928B8" w:rsidP="003928B8">
      <w:pPr>
        <w:pStyle w:val="a7"/>
        <w:numPr>
          <w:ilvl w:val="0"/>
          <w:numId w:val="28"/>
        </w:numPr>
        <w:spacing w:before="0" w:beforeAutospacing="0" w:after="0" w:afterAutospacing="0"/>
        <w:rPr>
          <w:rFonts w:ascii="TH SarabunPSK" w:hAnsi="TH SarabunPSK" w:cs="TH SarabunPSK"/>
          <w:sz w:val="36"/>
          <w:szCs w:val="36"/>
        </w:rPr>
      </w:pPr>
      <w:r w:rsidRPr="003928B8">
        <w:rPr>
          <w:rFonts w:ascii="TH SarabunPSK" w:hAnsi="TH SarabunPSK" w:cs="TH SarabunPSK"/>
          <w:sz w:val="36"/>
          <w:szCs w:val="36"/>
          <w:cs/>
        </w:rPr>
        <w:t>กิจการที่มีตราสารทุนหรือตราสารหนี้ของกิจการซึ่งมีการซื้อขายต่อประชาชน</w:t>
      </w:r>
    </w:p>
    <w:p w:rsidR="003928B8" w:rsidRPr="003928B8" w:rsidRDefault="003928B8" w:rsidP="003928B8">
      <w:pPr>
        <w:pStyle w:val="a7"/>
        <w:numPr>
          <w:ilvl w:val="0"/>
          <w:numId w:val="28"/>
        </w:numPr>
        <w:spacing w:before="0" w:beforeAutospacing="0" w:after="0" w:afterAutospacing="0"/>
        <w:rPr>
          <w:rFonts w:ascii="TH SarabunPSK" w:hAnsi="TH SarabunPSK" w:cs="TH SarabunPSK"/>
          <w:sz w:val="36"/>
          <w:szCs w:val="36"/>
        </w:rPr>
      </w:pPr>
      <w:r w:rsidRPr="003928B8">
        <w:rPr>
          <w:rFonts w:ascii="TH SarabunPSK" w:hAnsi="TH SarabunPSK" w:cs="TH SarabunPSK"/>
          <w:sz w:val="36"/>
          <w:szCs w:val="36"/>
          <w:cs/>
        </w:rPr>
        <w:t>กิจการที่ดำเนินธุรกิจหลักในการดูแลสินทรัพย์ของกลุ่มบุคคลภายนอกในวงกว้าง</w:t>
      </w:r>
    </w:p>
    <w:p w:rsidR="003928B8" w:rsidRPr="003928B8" w:rsidRDefault="003928B8" w:rsidP="003928B8">
      <w:pPr>
        <w:pStyle w:val="a7"/>
        <w:spacing w:before="0" w:beforeAutospacing="0" w:after="0" w:afterAutospacing="0"/>
        <w:rPr>
          <w:rFonts w:ascii="TH SarabunPSK" w:hAnsi="TH SarabunPSK" w:cs="TH SarabunPSK"/>
          <w:sz w:val="36"/>
          <w:szCs w:val="36"/>
        </w:rPr>
      </w:pPr>
      <w:r w:rsidRPr="003928B8">
        <w:rPr>
          <w:rFonts w:ascii="TH SarabunPSK" w:hAnsi="TH SarabunPSK" w:cs="TH SarabunPSK"/>
          <w:sz w:val="36"/>
          <w:szCs w:val="36"/>
          <w:cs/>
        </w:rPr>
        <w:t>บริษัทมหาชน</w:t>
      </w:r>
    </w:p>
    <w:p w:rsidR="003928B8" w:rsidRDefault="003928B8" w:rsidP="003928B8">
      <w:pPr>
        <w:pStyle w:val="a7"/>
        <w:numPr>
          <w:ilvl w:val="0"/>
          <w:numId w:val="29"/>
        </w:numPr>
        <w:spacing w:before="0" w:beforeAutospacing="0" w:after="0" w:afterAutospacing="0"/>
        <w:rPr>
          <w:rFonts w:ascii="TH SarabunPSK" w:hAnsi="TH SarabunPSK" w:cs="TH SarabunPSK"/>
          <w:sz w:val="36"/>
          <w:szCs w:val="36"/>
        </w:rPr>
      </w:pPr>
      <w:r w:rsidRPr="003928B8">
        <w:rPr>
          <w:rFonts w:ascii="TH SarabunPSK" w:hAnsi="TH SarabunPSK" w:cs="TH SarabunPSK"/>
          <w:sz w:val="36"/>
          <w:szCs w:val="36"/>
          <w:cs/>
        </w:rPr>
        <w:t>กิจการอื่นที่จะกำหนดเพิ่มเติม</w:t>
      </w:r>
    </w:p>
    <w:p w:rsidR="003928B8" w:rsidRDefault="003928B8" w:rsidP="003928B8">
      <w:pPr>
        <w:pStyle w:val="a7"/>
        <w:spacing w:before="0" w:beforeAutospacing="0" w:after="0" w:afterAutospacing="0"/>
        <w:rPr>
          <w:rFonts w:ascii="TH SarabunPSK" w:hAnsi="TH SarabunPSK" w:cs="TH SarabunPSK"/>
          <w:b/>
          <w:bCs/>
          <w:sz w:val="36"/>
          <w:szCs w:val="36"/>
        </w:rPr>
      </w:pPr>
      <w:r w:rsidRPr="003928B8">
        <w:rPr>
          <w:rFonts w:ascii="TH SarabunPSK" w:hAnsi="TH SarabunPSK" w:cs="TH SarabunPSK"/>
          <w:b/>
          <w:bCs/>
          <w:sz w:val="36"/>
          <w:szCs w:val="36"/>
          <w:cs/>
        </w:rPr>
        <w:t>องค์ประกอบและรูปแบบของงบการเงิน</w:t>
      </w:r>
    </w:p>
    <w:p w:rsidR="003928B8" w:rsidRDefault="003928B8" w:rsidP="003928B8">
      <w:pPr>
        <w:pStyle w:val="a7"/>
        <w:spacing w:before="0" w:beforeAutospacing="0" w:after="0" w:afterAutospacing="0"/>
        <w:rPr>
          <w:rFonts w:ascii="TH SarabunPSK" w:hAnsi="TH SarabunPSK" w:cs="TH SarabunPSK"/>
          <w:b/>
          <w:bCs/>
          <w:sz w:val="36"/>
          <w:szCs w:val="36"/>
        </w:rPr>
      </w:pPr>
      <w:r w:rsidRPr="003928B8">
        <w:rPr>
          <w:rFonts w:asciiTheme="minorHAnsi" w:eastAsiaTheme="minorHAnsi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FC3F57" wp14:editId="0416C5ED">
                <wp:simplePos x="0" y="0"/>
                <wp:positionH relativeFrom="column">
                  <wp:posOffset>205740</wp:posOffset>
                </wp:positionH>
                <wp:positionV relativeFrom="paragraph">
                  <wp:posOffset>26670</wp:posOffset>
                </wp:positionV>
                <wp:extent cx="3345180" cy="1897380"/>
                <wp:effectExtent l="0" t="0" r="26670" b="26670"/>
                <wp:wrapNone/>
                <wp:docPr id="2" name="Snip Singl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1897380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alpha val="74902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8B8" w:rsidRPr="003928B8" w:rsidRDefault="003928B8" w:rsidP="003928B8">
                            <w:pPr>
                              <w:pStyle w:val="a7"/>
                              <w:tabs>
                                <w:tab w:val="left" w:pos="843"/>
                              </w:tabs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3928B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cs/>
                              </w:rPr>
                              <w:t>องค์ประกอบงบการเงินที่สมบูรณ์</w:t>
                            </w:r>
                          </w:p>
                          <w:p w:rsidR="003928B8" w:rsidRPr="003928B8" w:rsidRDefault="003928B8" w:rsidP="003928B8">
                            <w:pPr>
                              <w:pStyle w:val="a6"/>
                              <w:numPr>
                                <w:ilvl w:val="0"/>
                                <w:numId w:val="30"/>
                              </w:num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3928B8">
                              <w:rPr>
                                <w:rFonts w:ascii="TH SarabunPSK" w:hAnsi="TH SarabunPSK" w:cs="TH SarabunPSK"/>
                                <w:color w:val="000000" w:themeColor="dark1"/>
                                <w:kern w:val="24"/>
                                <w:sz w:val="36"/>
                                <w:szCs w:val="36"/>
                                <w:cs/>
                              </w:rPr>
                              <w:t>งบแสดงฐานะการเงิน</w:t>
                            </w:r>
                          </w:p>
                          <w:p w:rsidR="003928B8" w:rsidRPr="003928B8" w:rsidRDefault="008D3902" w:rsidP="003928B8">
                            <w:pPr>
                              <w:pStyle w:val="a6"/>
                              <w:numPr>
                                <w:ilvl w:val="0"/>
                                <w:numId w:val="30"/>
                              </w:num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dark1"/>
                                <w:kern w:val="24"/>
                                <w:sz w:val="36"/>
                                <w:szCs w:val="36"/>
                                <w:cs/>
                              </w:rPr>
                              <w:t>งบกำ</w:t>
                            </w:r>
                            <w:bookmarkStart w:id="0" w:name="_GoBack"/>
                            <w:bookmarkEnd w:id="0"/>
                            <w:r w:rsidR="003928B8" w:rsidRPr="003928B8">
                              <w:rPr>
                                <w:rFonts w:ascii="TH SarabunPSK" w:hAnsi="TH SarabunPSK" w:cs="TH SarabunPSK"/>
                                <w:color w:val="000000" w:themeColor="dark1"/>
                                <w:kern w:val="24"/>
                                <w:sz w:val="36"/>
                                <w:szCs w:val="36"/>
                                <w:cs/>
                              </w:rPr>
                              <w:t>ไรขาดทุน</w:t>
                            </w:r>
                          </w:p>
                          <w:p w:rsidR="003928B8" w:rsidRPr="003928B8" w:rsidRDefault="003928B8" w:rsidP="003928B8">
                            <w:pPr>
                              <w:pStyle w:val="a6"/>
                              <w:numPr>
                                <w:ilvl w:val="0"/>
                                <w:numId w:val="30"/>
                              </w:num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3928B8">
                              <w:rPr>
                                <w:rFonts w:ascii="TH SarabunPSK" w:hAnsi="TH SarabunPSK" w:cs="TH SarabunPSK"/>
                                <w:color w:val="000000" w:themeColor="dark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งบแสดงการเปลี่ยนแปลงส่วนของเจ้าของ </w:t>
                            </w:r>
                          </w:p>
                          <w:p w:rsidR="003928B8" w:rsidRPr="003928B8" w:rsidRDefault="003928B8" w:rsidP="003928B8">
                            <w:pPr>
                              <w:pStyle w:val="a6"/>
                              <w:numPr>
                                <w:ilvl w:val="0"/>
                                <w:numId w:val="30"/>
                              </w:num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3928B8">
                              <w:rPr>
                                <w:rFonts w:ascii="TH SarabunPSK" w:hAnsi="TH SarabunPSK" w:cs="TH SarabunPSK"/>
                                <w:color w:val="000000" w:themeColor="dark1"/>
                                <w:kern w:val="24"/>
                                <w:sz w:val="36"/>
                                <w:szCs w:val="36"/>
                                <w:cs/>
                              </w:rPr>
                              <w:t>หมายเหตุประกอบงบการเงิน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C3F57" id="Snip Single Corner Rectangle 1" o:spid="_x0000_s1026" style="position:absolute;margin-left:16.2pt;margin-top:2.1pt;width:263.4pt;height:14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45180,1897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" adj="-11796480,,5400" path="m,l3028944,r316236,316236l3345180,1897380,,1897380,,xe" fillcolor="white [3212]" strokecolor="black [3213]" strokeweight="2pt">
                <v:fill opacity="49087f"/>
                <v:stroke dashstyle="3 1" joinstyle="miter"/>
                <v:formulas/>
                <v:path arrowok="t" o:connecttype="custom" o:connectlocs="0,0;3028944,0;3345180,316236;3345180,1897380;0,1897380;0,0" o:connectangles="0,0,0,0,0,0" textboxrect="0,0,3345180,1897380"/>
                <v:textbox>
                  <w:txbxContent>
                    <w:p w:rsidR="003928B8" w:rsidRPr="003928B8" w:rsidRDefault="003928B8" w:rsidP="003928B8">
                      <w:pPr>
                        <w:pStyle w:val="a7"/>
                        <w:tabs>
                          <w:tab w:val="left" w:pos="843"/>
                        </w:tabs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3928B8">
                        <w:rPr>
                          <w:rFonts w:ascii="TH SarabunPSK" w:hAnsi="TH SarabunPSK" w:cs="TH SarabunPSK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cs/>
                        </w:rPr>
                        <w:t>องค์ประกอบงบการเงินที่สมบูรณ์</w:t>
                      </w:r>
                    </w:p>
                    <w:p w:rsidR="003928B8" w:rsidRPr="003928B8" w:rsidRDefault="003928B8" w:rsidP="003928B8">
                      <w:pPr>
                        <w:pStyle w:val="a6"/>
                        <w:numPr>
                          <w:ilvl w:val="0"/>
                          <w:numId w:val="30"/>
                        </w:numPr>
                        <w:rPr>
                          <w:sz w:val="36"/>
                          <w:szCs w:val="36"/>
                          <w:cs/>
                        </w:rPr>
                      </w:pPr>
                      <w:r w:rsidRPr="003928B8">
                        <w:rPr>
                          <w:rFonts w:ascii="TH SarabunPSK" w:hAnsi="TH SarabunPSK" w:cs="TH SarabunPSK"/>
                          <w:color w:val="000000" w:themeColor="dark1"/>
                          <w:kern w:val="24"/>
                          <w:sz w:val="36"/>
                          <w:szCs w:val="36"/>
                          <w:cs/>
                        </w:rPr>
                        <w:t>งบแสดงฐานะการเงิน</w:t>
                      </w:r>
                    </w:p>
                    <w:p w:rsidR="003928B8" w:rsidRPr="003928B8" w:rsidRDefault="008D3902" w:rsidP="003928B8">
                      <w:pPr>
                        <w:pStyle w:val="a6"/>
                        <w:numPr>
                          <w:ilvl w:val="0"/>
                          <w:numId w:val="30"/>
                        </w:numPr>
                        <w:rPr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dark1"/>
                          <w:kern w:val="24"/>
                          <w:sz w:val="36"/>
                          <w:szCs w:val="36"/>
                          <w:cs/>
                        </w:rPr>
                        <w:t>งบกำ</w:t>
                      </w:r>
                      <w:bookmarkStart w:id="1" w:name="_GoBack"/>
                      <w:bookmarkEnd w:id="1"/>
                      <w:r w:rsidR="003928B8" w:rsidRPr="003928B8">
                        <w:rPr>
                          <w:rFonts w:ascii="TH SarabunPSK" w:hAnsi="TH SarabunPSK" w:cs="TH SarabunPSK"/>
                          <w:color w:val="000000" w:themeColor="dark1"/>
                          <w:kern w:val="24"/>
                          <w:sz w:val="36"/>
                          <w:szCs w:val="36"/>
                          <w:cs/>
                        </w:rPr>
                        <w:t>ไรขาดทุน</w:t>
                      </w:r>
                    </w:p>
                    <w:p w:rsidR="003928B8" w:rsidRPr="003928B8" w:rsidRDefault="003928B8" w:rsidP="003928B8">
                      <w:pPr>
                        <w:pStyle w:val="a6"/>
                        <w:numPr>
                          <w:ilvl w:val="0"/>
                          <w:numId w:val="30"/>
                        </w:numPr>
                        <w:rPr>
                          <w:sz w:val="36"/>
                          <w:szCs w:val="36"/>
                          <w:cs/>
                        </w:rPr>
                      </w:pPr>
                      <w:r w:rsidRPr="003928B8">
                        <w:rPr>
                          <w:rFonts w:ascii="TH SarabunPSK" w:hAnsi="TH SarabunPSK" w:cs="TH SarabunPSK"/>
                          <w:color w:val="000000" w:themeColor="dark1"/>
                          <w:kern w:val="24"/>
                          <w:sz w:val="36"/>
                          <w:szCs w:val="36"/>
                          <w:cs/>
                        </w:rPr>
                        <w:t xml:space="preserve">งบแสดงการเปลี่ยนแปลงส่วนของเจ้าของ </w:t>
                      </w:r>
                    </w:p>
                    <w:p w:rsidR="003928B8" w:rsidRPr="003928B8" w:rsidRDefault="003928B8" w:rsidP="003928B8">
                      <w:pPr>
                        <w:pStyle w:val="a6"/>
                        <w:numPr>
                          <w:ilvl w:val="0"/>
                          <w:numId w:val="30"/>
                        </w:numPr>
                        <w:rPr>
                          <w:sz w:val="36"/>
                          <w:szCs w:val="36"/>
                          <w:cs/>
                        </w:rPr>
                      </w:pPr>
                      <w:r w:rsidRPr="003928B8">
                        <w:rPr>
                          <w:rFonts w:ascii="TH SarabunPSK" w:hAnsi="TH SarabunPSK" w:cs="TH SarabunPSK"/>
                          <w:color w:val="000000" w:themeColor="dark1"/>
                          <w:kern w:val="24"/>
                          <w:sz w:val="36"/>
                          <w:szCs w:val="36"/>
                          <w:cs/>
                        </w:rPr>
                        <w:t>หมายเหตุประกอบงบการเงิน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3928B8" w:rsidRPr="003928B8" w:rsidRDefault="003928B8" w:rsidP="003928B8"/>
    <w:p w:rsidR="003928B8" w:rsidRPr="003928B8" w:rsidRDefault="003928B8" w:rsidP="003928B8"/>
    <w:p w:rsidR="003928B8" w:rsidRPr="003928B8" w:rsidRDefault="003928B8" w:rsidP="003928B8"/>
    <w:p w:rsidR="003928B8" w:rsidRPr="003928B8" w:rsidRDefault="003928B8" w:rsidP="003928B8"/>
    <w:p w:rsidR="003928B8" w:rsidRDefault="003928B8" w:rsidP="003928B8"/>
    <w:p w:rsidR="003928B8" w:rsidRDefault="003928B8" w:rsidP="003928B8">
      <w:r w:rsidRPr="003928B8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63FAAFE" wp14:editId="238F9975">
                <wp:simplePos x="0" y="0"/>
                <wp:positionH relativeFrom="column">
                  <wp:posOffset>205740</wp:posOffset>
                </wp:positionH>
                <wp:positionV relativeFrom="paragraph">
                  <wp:posOffset>207010</wp:posOffset>
                </wp:positionV>
                <wp:extent cx="3390900" cy="2372995"/>
                <wp:effectExtent l="0" t="0" r="19050" b="27305"/>
                <wp:wrapNone/>
                <wp:docPr id="9" name="Snip Single Corner Rectangle 1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6D7CA446-974D-4EC2-8AB2-7291359411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372995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alpha val="74902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8B8" w:rsidRPr="003928B8" w:rsidRDefault="003928B8" w:rsidP="003928B8">
                            <w:pPr>
                              <w:pStyle w:val="a7"/>
                              <w:tabs>
                                <w:tab w:val="left" w:pos="843"/>
                              </w:tabs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3928B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cs/>
                              </w:rPr>
                              <w:t>รูปแบบของงบแสดงฐานะการเงิน</w:t>
                            </w:r>
                          </w:p>
                          <w:p w:rsidR="003928B8" w:rsidRPr="003928B8" w:rsidRDefault="003928B8" w:rsidP="003928B8">
                            <w:pPr>
                              <w:pStyle w:val="a6"/>
                              <w:numPr>
                                <w:ilvl w:val="0"/>
                                <w:numId w:val="31"/>
                              </w:numPr>
                              <w:rPr>
                                <w:sz w:val="36"/>
                                <w:szCs w:val="16"/>
                                <w:cs/>
                              </w:rPr>
                            </w:pPr>
                            <w:r w:rsidRPr="003928B8">
                              <w:rPr>
                                <w:rFonts w:ascii="TH SarabunPSK" w:hAnsi="TH SarabunPSK" w:cs="TH SarabunPSK"/>
                                <w:color w:val="000000" w:themeColor="dark1"/>
                                <w:kern w:val="24"/>
                                <w:sz w:val="36"/>
                                <w:szCs w:val="36"/>
                                <w:cs/>
                              </w:rPr>
                              <w:t>สินทรัพย์</w:t>
                            </w:r>
                          </w:p>
                          <w:p w:rsidR="003928B8" w:rsidRPr="003928B8" w:rsidRDefault="003928B8" w:rsidP="003928B8">
                            <w:pPr>
                              <w:pStyle w:val="a6"/>
                              <w:numPr>
                                <w:ilvl w:val="0"/>
                                <w:numId w:val="31"/>
                              </w:numPr>
                              <w:rPr>
                                <w:sz w:val="36"/>
                                <w:szCs w:val="16"/>
                                <w:cs/>
                              </w:rPr>
                            </w:pPr>
                            <w:r w:rsidRPr="003928B8">
                              <w:rPr>
                                <w:rFonts w:ascii="TH SarabunPSK" w:hAnsi="TH SarabunPSK" w:cs="TH SarabunPSK"/>
                                <w:color w:val="000000" w:themeColor="dark1"/>
                                <w:kern w:val="24"/>
                                <w:sz w:val="36"/>
                                <w:szCs w:val="36"/>
                                <w:cs/>
                              </w:rPr>
                              <w:t>หนี้สิน</w:t>
                            </w:r>
                          </w:p>
                          <w:p w:rsidR="003928B8" w:rsidRPr="003928B8" w:rsidRDefault="003928B8" w:rsidP="003928B8">
                            <w:pPr>
                              <w:pStyle w:val="a7"/>
                              <w:tabs>
                                <w:tab w:val="left" w:pos="843"/>
                              </w:tabs>
                              <w:spacing w:before="0" w:beforeAutospacing="0" w:after="0" w:afterAutospacing="0"/>
                              <w:jc w:val="thaiDistribute"/>
                              <w:rPr>
                                <w:rFonts w:eastAsiaTheme="minorEastAsia"/>
                                <w:sz w:val="12"/>
                                <w:szCs w:val="12"/>
                                <w:cs/>
                              </w:rPr>
                            </w:pPr>
                            <w:r w:rsidRPr="003928B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3928B8">
                              <w:rPr>
                                <w:rFonts w:ascii="TH SarabunPSK" w:hAnsi="TH SarabunPSK" w:cs="TH SarabunPSK"/>
                                <w:color w:val="000000" w:themeColor="dark1"/>
                                <w:kern w:val="24"/>
                                <w:sz w:val="36"/>
                                <w:szCs w:val="36"/>
                                <w:cs/>
                              </w:rPr>
                              <w:t>แยกแสดงการจัดประเภทสินทรัพย์และหนี้สินในงบแสดงฐานะการเงินเป็นรายการหมุนเวียนและไม่หมุนเวียน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FAAFE" id="_x0000_s1027" style="position:absolute;margin-left:16.2pt;margin-top:16.3pt;width:267pt;height:186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90900,2372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" adj="-11796480,,5400" path="m,l2995393,r395507,395507l3390900,2372995,,2372995,,xe" fillcolor="white [3212]" strokecolor="black [3213]" strokeweight="2pt">
                <v:fill opacity="49087f"/>
                <v:stroke dashstyle="3 1" joinstyle="miter"/>
                <v:formulas/>
                <v:path arrowok="t" o:connecttype="custom" o:connectlocs="0,0;2995393,0;3390900,395507;3390900,2372995;0,2372995;0,0" o:connectangles="0,0,0,0,0,0" textboxrect="0,0,3390900,2372995"/>
                <v:textbox>
                  <w:txbxContent>
                    <w:p w:rsidR="003928B8" w:rsidRPr="003928B8" w:rsidRDefault="003928B8" w:rsidP="003928B8">
                      <w:pPr>
                        <w:pStyle w:val="a7"/>
                        <w:tabs>
                          <w:tab w:val="left" w:pos="843"/>
                        </w:tabs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3928B8">
                        <w:rPr>
                          <w:rFonts w:ascii="TH SarabunPSK" w:hAnsi="TH SarabunPSK" w:cs="TH SarabunPSK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cs/>
                        </w:rPr>
                        <w:t>รูปแบบของงบแสดงฐานะการเงิน</w:t>
                      </w:r>
                    </w:p>
                    <w:p w:rsidR="003928B8" w:rsidRPr="003928B8" w:rsidRDefault="003928B8" w:rsidP="003928B8">
                      <w:pPr>
                        <w:pStyle w:val="a6"/>
                        <w:numPr>
                          <w:ilvl w:val="0"/>
                          <w:numId w:val="31"/>
                        </w:numPr>
                        <w:rPr>
                          <w:sz w:val="36"/>
                          <w:szCs w:val="16"/>
                          <w:cs/>
                        </w:rPr>
                      </w:pPr>
                      <w:r w:rsidRPr="003928B8">
                        <w:rPr>
                          <w:rFonts w:ascii="TH SarabunPSK" w:hAnsi="TH SarabunPSK" w:cs="TH SarabunPSK"/>
                          <w:color w:val="000000" w:themeColor="dark1"/>
                          <w:kern w:val="24"/>
                          <w:sz w:val="36"/>
                          <w:szCs w:val="36"/>
                          <w:cs/>
                        </w:rPr>
                        <w:t>สินทรัพย์</w:t>
                      </w:r>
                    </w:p>
                    <w:p w:rsidR="003928B8" w:rsidRPr="003928B8" w:rsidRDefault="003928B8" w:rsidP="003928B8">
                      <w:pPr>
                        <w:pStyle w:val="a6"/>
                        <w:numPr>
                          <w:ilvl w:val="0"/>
                          <w:numId w:val="31"/>
                        </w:numPr>
                        <w:rPr>
                          <w:sz w:val="36"/>
                          <w:szCs w:val="16"/>
                          <w:cs/>
                        </w:rPr>
                      </w:pPr>
                      <w:r w:rsidRPr="003928B8">
                        <w:rPr>
                          <w:rFonts w:ascii="TH SarabunPSK" w:hAnsi="TH SarabunPSK" w:cs="TH SarabunPSK"/>
                          <w:color w:val="000000" w:themeColor="dark1"/>
                          <w:kern w:val="24"/>
                          <w:sz w:val="36"/>
                          <w:szCs w:val="36"/>
                          <w:cs/>
                        </w:rPr>
                        <w:t>หนี้สิน</w:t>
                      </w:r>
                    </w:p>
                    <w:p w:rsidR="003928B8" w:rsidRPr="003928B8" w:rsidRDefault="003928B8" w:rsidP="003928B8">
                      <w:pPr>
                        <w:pStyle w:val="a7"/>
                        <w:tabs>
                          <w:tab w:val="left" w:pos="843"/>
                        </w:tabs>
                        <w:spacing w:before="0" w:beforeAutospacing="0" w:after="0" w:afterAutospacing="0"/>
                        <w:jc w:val="thaiDistribute"/>
                        <w:rPr>
                          <w:rFonts w:eastAsiaTheme="minorEastAsia"/>
                          <w:sz w:val="12"/>
                          <w:szCs w:val="12"/>
                          <w:cs/>
                        </w:rPr>
                      </w:pPr>
                      <w:r w:rsidRPr="003928B8">
                        <w:rPr>
                          <w:rFonts w:ascii="TH SarabunPSK" w:hAnsi="TH SarabunPSK" w:cs="TH SarabunPSK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cs/>
                        </w:rPr>
                        <w:tab/>
                      </w:r>
                      <w:r w:rsidRPr="003928B8">
                        <w:rPr>
                          <w:rFonts w:ascii="TH SarabunPSK" w:hAnsi="TH SarabunPSK" w:cs="TH SarabunPSK"/>
                          <w:color w:val="000000" w:themeColor="dark1"/>
                          <w:kern w:val="24"/>
                          <w:sz w:val="36"/>
                          <w:szCs w:val="36"/>
                          <w:cs/>
                        </w:rPr>
                        <w:t>แยกแสดงการจัดประเภทสินทรัพย์และหนี้สินในงบแสดงฐานะการเงินเป็นรายการหมุนเวียนและไม่หมุนเวียน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8D3902" w:rsidRDefault="008D3902" w:rsidP="003928B8">
      <w:pPr>
        <w:rPr>
          <w:rFonts w:ascii="TH SarabunPSK" w:hAnsi="TH SarabunPSK" w:cs="TH SarabunPSK"/>
          <w:sz w:val="36"/>
          <w:szCs w:val="44"/>
        </w:rPr>
      </w:pPr>
    </w:p>
    <w:p w:rsidR="008D3902" w:rsidRPr="008D3902" w:rsidRDefault="008D3902" w:rsidP="008D3902">
      <w:pPr>
        <w:rPr>
          <w:rFonts w:ascii="TH SarabunPSK" w:hAnsi="TH SarabunPSK" w:cs="TH SarabunPSK"/>
          <w:sz w:val="36"/>
          <w:szCs w:val="44"/>
        </w:rPr>
      </w:pPr>
    </w:p>
    <w:p w:rsidR="008D3902" w:rsidRPr="008D3902" w:rsidRDefault="008D3902" w:rsidP="008D3902">
      <w:pPr>
        <w:rPr>
          <w:rFonts w:ascii="TH SarabunPSK" w:hAnsi="TH SarabunPSK" w:cs="TH SarabunPSK"/>
          <w:sz w:val="36"/>
          <w:szCs w:val="44"/>
        </w:rPr>
      </w:pPr>
    </w:p>
    <w:p w:rsidR="008D3902" w:rsidRDefault="008D3902" w:rsidP="008D3902">
      <w:pPr>
        <w:rPr>
          <w:rFonts w:ascii="TH SarabunPSK" w:hAnsi="TH SarabunPSK" w:cs="TH SarabunPSK"/>
          <w:sz w:val="36"/>
          <w:szCs w:val="44"/>
        </w:rPr>
      </w:pPr>
    </w:p>
    <w:p w:rsidR="003928B8" w:rsidRDefault="008D3902" w:rsidP="008D3902">
      <w:pPr>
        <w:tabs>
          <w:tab w:val="left" w:pos="6768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  <w:cs/>
        </w:rPr>
        <w:tab/>
      </w:r>
    </w:p>
    <w:p w:rsidR="008D3902" w:rsidRPr="008D3902" w:rsidRDefault="008D3902" w:rsidP="008D3902">
      <w:pPr>
        <w:tabs>
          <w:tab w:val="left" w:pos="6768"/>
        </w:tabs>
        <w:rPr>
          <w:rFonts w:ascii="TH SarabunPSK" w:hAnsi="TH SarabunPSK" w:cs="TH SarabunPSK"/>
          <w:sz w:val="36"/>
          <w:szCs w:val="44"/>
        </w:rPr>
      </w:pPr>
    </w:p>
    <w:sectPr w:rsidR="008D3902" w:rsidRPr="008D3902" w:rsidSect="00644FAB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E57"/>
    <w:multiLevelType w:val="hybridMultilevel"/>
    <w:tmpl w:val="2FC2B350"/>
    <w:lvl w:ilvl="0" w:tplc="ECA2B6BE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16AF"/>
    <w:multiLevelType w:val="hybridMultilevel"/>
    <w:tmpl w:val="579A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367B4"/>
    <w:multiLevelType w:val="hybridMultilevel"/>
    <w:tmpl w:val="41548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1A47FE8"/>
    <w:multiLevelType w:val="hybridMultilevel"/>
    <w:tmpl w:val="4F30515A"/>
    <w:lvl w:ilvl="0" w:tplc="6AEC5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000ADB2">
      <w:numFmt w:val="none"/>
      <w:lvlText w:val=""/>
      <w:lvlJc w:val="left"/>
      <w:pPr>
        <w:tabs>
          <w:tab w:val="num" w:pos="360"/>
        </w:tabs>
      </w:pPr>
    </w:lvl>
    <w:lvl w:ilvl="2" w:tplc="FBEE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BC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4C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0128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2860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CC6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40C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259B69B8"/>
    <w:multiLevelType w:val="hybridMultilevel"/>
    <w:tmpl w:val="20801858"/>
    <w:lvl w:ilvl="0" w:tplc="423A3E3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2BC735BE"/>
    <w:multiLevelType w:val="hybridMultilevel"/>
    <w:tmpl w:val="CB5C09E0"/>
    <w:lvl w:ilvl="0" w:tplc="397C9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97C5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D1EF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8B41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EE21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E1C8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5E20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8561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0C0D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341E2F12"/>
    <w:multiLevelType w:val="hybridMultilevel"/>
    <w:tmpl w:val="DDC8C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15811"/>
    <w:multiLevelType w:val="hybridMultilevel"/>
    <w:tmpl w:val="A94C507A"/>
    <w:lvl w:ilvl="0" w:tplc="D642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26C1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9AC2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42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0E47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FE41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7365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344C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341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5">
    <w:nsid w:val="41521751"/>
    <w:multiLevelType w:val="hybridMultilevel"/>
    <w:tmpl w:val="58984ED8"/>
    <w:lvl w:ilvl="0" w:tplc="1BB65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4C0D7BC">
      <w:numFmt w:val="none"/>
      <w:lvlText w:val=""/>
      <w:lvlJc w:val="left"/>
      <w:pPr>
        <w:tabs>
          <w:tab w:val="num" w:pos="360"/>
        </w:tabs>
      </w:pPr>
    </w:lvl>
    <w:lvl w:ilvl="2" w:tplc="CC288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106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A60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118D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67A6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D85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5C22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41FD4431"/>
    <w:multiLevelType w:val="hybridMultilevel"/>
    <w:tmpl w:val="9B9E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A6B11"/>
    <w:multiLevelType w:val="hybridMultilevel"/>
    <w:tmpl w:val="856040FA"/>
    <w:lvl w:ilvl="0" w:tplc="49049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58EF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C67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3B87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082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6CC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F4E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C52F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A94F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>
    <w:nsid w:val="47055058"/>
    <w:multiLevelType w:val="hybridMultilevel"/>
    <w:tmpl w:val="F51C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E42AF"/>
    <w:multiLevelType w:val="hybridMultilevel"/>
    <w:tmpl w:val="C4FA4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73057"/>
    <w:multiLevelType w:val="hybridMultilevel"/>
    <w:tmpl w:val="513CFE8E"/>
    <w:lvl w:ilvl="0" w:tplc="1D70A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D647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B18D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B647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EF66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D70A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DD6A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7B40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390A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51057D40"/>
    <w:multiLevelType w:val="hybridMultilevel"/>
    <w:tmpl w:val="D19A8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3E69C8"/>
    <w:multiLevelType w:val="hybridMultilevel"/>
    <w:tmpl w:val="CEE6D7F2"/>
    <w:lvl w:ilvl="0" w:tplc="0E5C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62E6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038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286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57EE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876E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9306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32EF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D486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3">
    <w:nsid w:val="5E5D6E8C"/>
    <w:multiLevelType w:val="hybridMultilevel"/>
    <w:tmpl w:val="5922ECAE"/>
    <w:lvl w:ilvl="0" w:tplc="8D90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92AEB28">
      <w:numFmt w:val="none"/>
      <w:lvlText w:val=""/>
      <w:lvlJc w:val="left"/>
      <w:pPr>
        <w:tabs>
          <w:tab w:val="num" w:pos="360"/>
        </w:tabs>
      </w:pPr>
    </w:lvl>
    <w:lvl w:ilvl="2" w:tplc="03448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D20F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C34A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2AE8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562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8E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BEA6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5EAA6A7A"/>
    <w:multiLevelType w:val="hybridMultilevel"/>
    <w:tmpl w:val="CCD0C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F45CA6"/>
    <w:multiLevelType w:val="hybridMultilevel"/>
    <w:tmpl w:val="66B8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A00BC"/>
    <w:multiLevelType w:val="hybridMultilevel"/>
    <w:tmpl w:val="CBA62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91517"/>
    <w:multiLevelType w:val="hybridMultilevel"/>
    <w:tmpl w:val="4106F2EC"/>
    <w:lvl w:ilvl="0" w:tplc="9F947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475C12"/>
    <w:multiLevelType w:val="hybridMultilevel"/>
    <w:tmpl w:val="75CC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>
    <w:nsid w:val="7F181449"/>
    <w:multiLevelType w:val="hybridMultilevel"/>
    <w:tmpl w:val="C694C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3"/>
  </w:num>
  <w:num w:numId="5">
    <w:abstractNumId w:val="10"/>
  </w:num>
  <w:num w:numId="6">
    <w:abstractNumId w:val="29"/>
  </w:num>
  <w:num w:numId="7">
    <w:abstractNumId w:val="14"/>
  </w:num>
  <w:num w:numId="8">
    <w:abstractNumId w:val="9"/>
  </w:num>
  <w:num w:numId="9">
    <w:abstractNumId w:val="15"/>
  </w:num>
  <w:num w:numId="10">
    <w:abstractNumId w:val="4"/>
  </w:num>
  <w:num w:numId="11">
    <w:abstractNumId w:val="23"/>
  </w:num>
  <w:num w:numId="12">
    <w:abstractNumId w:val="17"/>
  </w:num>
  <w:num w:numId="13">
    <w:abstractNumId w:val="22"/>
  </w:num>
  <w:num w:numId="14">
    <w:abstractNumId w:val="0"/>
  </w:num>
  <w:num w:numId="15">
    <w:abstractNumId w:val="11"/>
  </w:num>
  <w:num w:numId="16">
    <w:abstractNumId w:val="1"/>
  </w:num>
  <w:num w:numId="17">
    <w:abstractNumId w:val="27"/>
  </w:num>
  <w:num w:numId="18">
    <w:abstractNumId w:val="28"/>
  </w:num>
  <w:num w:numId="19">
    <w:abstractNumId w:val="18"/>
  </w:num>
  <w:num w:numId="20">
    <w:abstractNumId w:val="19"/>
  </w:num>
  <w:num w:numId="21">
    <w:abstractNumId w:val="30"/>
  </w:num>
  <w:num w:numId="22">
    <w:abstractNumId w:val="20"/>
  </w:num>
  <w:num w:numId="23">
    <w:abstractNumId w:val="26"/>
  </w:num>
  <w:num w:numId="24">
    <w:abstractNumId w:val="6"/>
  </w:num>
  <w:num w:numId="25">
    <w:abstractNumId w:val="24"/>
  </w:num>
  <w:num w:numId="26">
    <w:abstractNumId w:val="21"/>
  </w:num>
  <w:num w:numId="27">
    <w:abstractNumId w:val="2"/>
  </w:num>
  <w:num w:numId="28">
    <w:abstractNumId w:val="25"/>
  </w:num>
  <w:num w:numId="29">
    <w:abstractNumId w:val="16"/>
  </w:num>
  <w:num w:numId="30">
    <w:abstractNumId w:val="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0A434D"/>
    <w:rsid w:val="000F7D97"/>
    <w:rsid w:val="00191CA0"/>
    <w:rsid w:val="001E1150"/>
    <w:rsid w:val="001F488F"/>
    <w:rsid w:val="002150B6"/>
    <w:rsid w:val="002343DF"/>
    <w:rsid w:val="002B5497"/>
    <w:rsid w:val="002E14DD"/>
    <w:rsid w:val="002E5D60"/>
    <w:rsid w:val="002F7B39"/>
    <w:rsid w:val="003004B8"/>
    <w:rsid w:val="00344164"/>
    <w:rsid w:val="00370EB6"/>
    <w:rsid w:val="003715AA"/>
    <w:rsid w:val="003928B8"/>
    <w:rsid w:val="003B2E41"/>
    <w:rsid w:val="003D6684"/>
    <w:rsid w:val="00420F9C"/>
    <w:rsid w:val="00432FC1"/>
    <w:rsid w:val="00435D46"/>
    <w:rsid w:val="00540AA3"/>
    <w:rsid w:val="005546F7"/>
    <w:rsid w:val="005D33F1"/>
    <w:rsid w:val="005D3792"/>
    <w:rsid w:val="0061108E"/>
    <w:rsid w:val="006346B6"/>
    <w:rsid w:val="00644FAB"/>
    <w:rsid w:val="006E5F32"/>
    <w:rsid w:val="006E657E"/>
    <w:rsid w:val="006F4C2F"/>
    <w:rsid w:val="0075754F"/>
    <w:rsid w:val="007578B5"/>
    <w:rsid w:val="00771018"/>
    <w:rsid w:val="007A36AE"/>
    <w:rsid w:val="007C1BD4"/>
    <w:rsid w:val="007E0147"/>
    <w:rsid w:val="007F7701"/>
    <w:rsid w:val="008351BA"/>
    <w:rsid w:val="00846C7B"/>
    <w:rsid w:val="0085548A"/>
    <w:rsid w:val="008555B2"/>
    <w:rsid w:val="008A22FE"/>
    <w:rsid w:val="008B0387"/>
    <w:rsid w:val="008B2631"/>
    <w:rsid w:val="008C7D56"/>
    <w:rsid w:val="008D3902"/>
    <w:rsid w:val="008F26E1"/>
    <w:rsid w:val="00921DF0"/>
    <w:rsid w:val="009349DF"/>
    <w:rsid w:val="009423EC"/>
    <w:rsid w:val="00961310"/>
    <w:rsid w:val="0097229B"/>
    <w:rsid w:val="009B087F"/>
    <w:rsid w:val="009F07B5"/>
    <w:rsid w:val="00A45BB7"/>
    <w:rsid w:val="00A80125"/>
    <w:rsid w:val="00A903DD"/>
    <w:rsid w:val="00A90E45"/>
    <w:rsid w:val="00B024CD"/>
    <w:rsid w:val="00B65BF5"/>
    <w:rsid w:val="00B74336"/>
    <w:rsid w:val="00B941BA"/>
    <w:rsid w:val="00BB7C29"/>
    <w:rsid w:val="00BD50F6"/>
    <w:rsid w:val="00C7064E"/>
    <w:rsid w:val="00CA27F9"/>
    <w:rsid w:val="00CD4CD1"/>
    <w:rsid w:val="00CD5220"/>
    <w:rsid w:val="00CE46F3"/>
    <w:rsid w:val="00CF34C5"/>
    <w:rsid w:val="00D41ECB"/>
    <w:rsid w:val="00D80D6C"/>
    <w:rsid w:val="00DE3B71"/>
    <w:rsid w:val="00DE763E"/>
    <w:rsid w:val="00DF2DFC"/>
    <w:rsid w:val="00E37DD0"/>
    <w:rsid w:val="00E528B7"/>
    <w:rsid w:val="00EA25A4"/>
    <w:rsid w:val="00EC42FD"/>
    <w:rsid w:val="00EE1687"/>
    <w:rsid w:val="00EF1F95"/>
    <w:rsid w:val="00F37514"/>
    <w:rsid w:val="00F87902"/>
    <w:rsid w:val="00F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3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7">
    <w:name w:val="Normal (Web)"/>
    <w:basedOn w:val="a"/>
    <w:uiPriority w:val="99"/>
    <w:unhideWhenUsed/>
    <w:rsid w:val="00846C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เส้นตาราง1"/>
    <w:basedOn w:val="a1"/>
    <w:next w:val="a3"/>
    <w:uiPriority w:val="59"/>
    <w:rsid w:val="0043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388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01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94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567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16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3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8CF77-4713-4D6A-9F38-116F2291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46</cp:revision>
  <cp:lastPrinted>2020-05-27T12:59:00Z</cp:lastPrinted>
  <dcterms:created xsi:type="dcterms:W3CDTF">2020-04-02T19:31:00Z</dcterms:created>
  <dcterms:modified xsi:type="dcterms:W3CDTF">2020-05-31T09:22:00Z</dcterms:modified>
</cp:coreProperties>
</file>